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041A">
      <w:pPr>
        <w:spacing w:line="360" w:lineRule="auto"/>
        <w:jc w:val="left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</w:p>
    <w:p w14:paraId="5AD93DAC"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兰州工商学院教师专业需求表</w:t>
      </w:r>
    </w:p>
    <w:tbl>
      <w:tblPr>
        <w:tblStyle w:val="4"/>
        <w:tblpPr w:leftFromText="180" w:rightFromText="180" w:vertAnchor="text" w:horzAnchor="page" w:tblpX="1012" w:tblpY="472"/>
        <w:tblOverlap w:val="never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255"/>
        <w:gridCol w:w="3066"/>
      </w:tblGrid>
      <w:tr w14:paraId="1BB7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940" w:type="pct"/>
          </w:tcPr>
          <w:p w14:paraId="1AB621F4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部门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/课程</w:t>
            </w:r>
          </w:p>
        </w:tc>
        <w:tc>
          <w:tcPr>
            <w:tcW w:w="2563" w:type="pct"/>
            <w:vAlign w:val="center"/>
          </w:tcPr>
          <w:p w14:paraId="13F95F4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495" w:type="pct"/>
            <w:vAlign w:val="center"/>
          </w:tcPr>
          <w:p w14:paraId="764445D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</w:tr>
      <w:tr w14:paraId="276F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40" w:type="pct"/>
            <w:vAlign w:val="center"/>
          </w:tcPr>
          <w:p w14:paraId="5B63032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563" w:type="pct"/>
            <w:vAlign w:val="center"/>
          </w:tcPr>
          <w:p w14:paraId="6F741B7F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税务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财政学</w:t>
            </w:r>
          </w:p>
        </w:tc>
        <w:tc>
          <w:tcPr>
            <w:tcW w:w="1495" w:type="pct"/>
            <w:vMerge w:val="restart"/>
            <w:vAlign w:val="center"/>
          </w:tcPr>
          <w:p w14:paraId="216E146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本硕专业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一致，或符合交叉学科专业建设需求的跨学科专业；</w:t>
            </w:r>
          </w:p>
          <w:p w14:paraId="6B19C48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.具备一定的科研能力，攻读学历期间有代表性成果优先，如论文、项目、发明专利、横向课题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省级以上学科竞赛获奖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等；</w:t>
            </w:r>
          </w:p>
          <w:p w14:paraId="7CFB9A70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或研究生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阶段毕业院校为9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85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、2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或双一流院校优先；</w:t>
            </w:r>
          </w:p>
          <w:p w14:paraId="680C8DD9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4.本硕有任意阶段为数智化、人工智能方向或专业者优先。</w:t>
            </w:r>
          </w:p>
        </w:tc>
      </w:tr>
      <w:tr w14:paraId="0D18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40" w:type="pct"/>
            <w:vAlign w:val="center"/>
          </w:tcPr>
          <w:p w14:paraId="5836975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法学院</w:t>
            </w:r>
          </w:p>
        </w:tc>
        <w:tc>
          <w:tcPr>
            <w:tcW w:w="2563" w:type="pct"/>
            <w:vAlign w:val="center"/>
          </w:tcPr>
          <w:p w14:paraId="1F826E4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</w:t>
            </w:r>
          </w:p>
        </w:tc>
        <w:tc>
          <w:tcPr>
            <w:tcW w:w="1495" w:type="pct"/>
            <w:vMerge w:val="continue"/>
            <w:vAlign w:val="center"/>
          </w:tcPr>
          <w:p w14:paraId="096630C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910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40" w:type="pct"/>
            <w:vAlign w:val="center"/>
          </w:tcPr>
          <w:p w14:paraId="7371627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管理学院</w:t>
            </w:r>
          </w:p>
        </w:tc>
        <w:tc>
          <w:tcPr>
            <w:tcW w:w="2563" w:type="pct"/>
            <w:vAlign w:val="center"/>
          </w:tcPr>
          <w:p w14:paraId="7C79629B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工商管理、物流管理与工程、旅游管理、人力资源管理</w:t>
            </w:r>
          </w:p>
        </w:tc>
        <w:tc>
          <w:tcPr>
            <w:tcW w:w="1495" w:type="pct"/>
            <w:vMerge w:val="continue"/>
            <w:vAlign w:val="center"/>
          </w:tcPr>
          <w:p w14:paraId="5C1D3E2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E1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40" w:type="pct"/>
            <w:vAlign w:val="center"/>
          </w:tcPr>
          <w:p w14:paraId="0A31F35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2563" w:type="pct"/>
            <w:vAlign w:val="center"/>
          </w:tcPr>
          <w:p w14:paraId="7350C964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大数据科学与工程、大数据管理与应用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计算机技术、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网络空间安全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网络工程、智能科学与技术、</w:t>
            </w:r>
          </w:p>
        </w:tc>
        <w:tc>
          <w:tcPr>
            <w:tcW w:w="1495" w:type="pct"/>
            <w:vMerge w:val="continue"/>
            <w:vAlign w:val="center"/>
          </w:tcPr>
          <w:p w14:paraId="42B7814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764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40" w:type="pct"/>
            <w:vAlign w:val="center"/>
          </w:tcPr>
          <w:p w14:paraId="270ED8E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会计学院</w:t>
            </w:r>
          </w:p>
        </w:tc>
        <w:tc>
          <w:tcPr>
            <w:tcW w:w="2563" w:type="pct"/>
            <w:vAlign w:val="center"/>
          </w:tcPr>
          <w:p w14:paraId="0A486966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、财务管理、审计</w:t>
            </w:r>
          </w:p>
        </w:tc>
        <w:tc>
          <w:tcPr>
            <w:tcW w:w="1495" w:type="pct"/>
            <w:vMerge w:val="continue"/>
            <w:vAlign w:val="center"/>
          </w:tcPr>
          <w:p w14:paraId="2C921EE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197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40" w:type="pct"/>
            <w:vAlign w:val="center"/>
          </w:tcPr>
          <w:p w14:paraId="6336CC91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通识课程</w:t>
            </w:r>
          </w:p>
        </w:tc>
        <w:tc>
          <w:tcPr>
            <w:tcW w:w="2563" w:type="pct"/>
            <w:vAlign w:val="center"/>
          </w:tcPr>
          <w:p w14:paraId="006FF122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体育教育（游泳）、应用统计学、人工智能、物理学</w:t>
            </w:r>
          </w:p>
        </w:tc>
        <w:tc>
          <w:tcPr>
            <w:tcW w:w="1495" w:type="pct"/>
            <w:vMerge w:val="continue"/>
            <w:vAlign w:val="center"/>
          </w:tcPr>
          <w:p w14:paraId="44DDBE1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6A34D255">
      <w:pPr>
        <w:spacing w:line="360" w:lineRule="auto"/>
        <w:jc w:val="both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12CD59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985" w:left="1418" w:header="964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0AF2"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  <w:p w14:paraId="6FB515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883C5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5428615</wp:posOffset>
          </wp:positionH>
          <wp:positionV relativeFrom="paragraph">
            <wp:posOffset>-523875</wp:posOffset>
          </wp:positionV>
          <wp:extent cx="1182370" cy="319405"/>
          <wp:effectExtent l="0" t="0" r="17780" b="381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370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72D5"/>
    <w:rsid w:val="334409AC"/>
    <w:rsid w:val="409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2025-06-20T09:11:00Z</dcterms:created>
  <dc:creator>A__の小胖纸·双</dc:creator>
  <cp:lastModifiedBy>A__の小胖纸·双</cp:lastModifiedBy>
  <dcterms:modified xsi:type="dcterms:W3CDTF">2025-06-20T09:14:53Z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CE711C5DBFE049E7B134233B20A7EAEB_11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