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细黑" w:hAnsi="华文细黑" w:eastAsia="华文细黑" w:cs="华文细黑"/>
          <w:b/>
          <w:sz w:val="44"/>
          <w:szCs w:val="44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-231775</wp:posOffset>
                </wp:positionV>
                <wp:extent cx="1623695" cy="1234440"/>
                <wp:effectExtent l="0" t="0" r="6985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25030" y="361315"/>
                          <a:ext cx="1623695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文细黑" w:hAnsi="华文细黑" w:eastAsia="华文细黑" w:cs="华文细黑"/>
                                <w:b/>
                                <w:sz w:val="44"/>
                                <w:szCs w:val="44"/>
                              </w:rPr>
                              <w:drawing>
                                <wp:inline distT="0" distB="0" distL="114300" distR="114300">
                                  <wp:extent cx="1455420" cy="1104900"/>
                                  <wp:effectExtent l="0" t="0" r="7620" b="7620"/>
                                  <wp:docPr id="8" name="图片 8" descr="企业微信截图_16314515751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企业微信截图_163145157512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17652" t="18667" r="21326" b="454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pt;margin-top:-18.25pt;height:97.2pt;width:127.85pt;z-index:251660288;mso-width-relative:page;mso-height-relative:page;" fillcolor="#FFFFFF [3201]" filled="t" stroked="f" coordsize="21600,21600" o:gfxdata="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fZ&#10;of/WAAAACQEAAA8AAAAAAAAAAQAgAAAAIgAAAGRycy9kb3ducmV2LnhtbFBLAQIUABQAAAAIAIdO&#10;4kBHKgR2XgIAAJs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文细黑" w:hAnsi="华文细黑" w:eastAsia="华文细黑" w:cs="华文细黑"/>
                          <w:b/>
                          <w:sz w:val="44"/>
                          <w:szCs w:val="44"/>
                        </w:rPr>
                        <w:drawing>
                          <wp:inline distT="0" distB="0" distL="114300" distR="114300">
                            <wp:extent cx="1455420" cy="1104900"/>
                            <wp:effectExtent l="0" t="0" r="7620" b="7620"/>
                            <wp:docPr id="8" name="图片 8" descr="企业微信截图_16314515751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企业微信截图_163145157512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17652" t="18667" r="21326" b="454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42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华文细黑" w:hAnsi="华文细黑" w:eastAsia="华文细黑" w:cs="华文细黑"/>
          <w:b/>
          <w:sz w:val="44"/>
          <w:szCs w:val="44"/>
        </w:rPr>
      </w:pPr>
      <w:r>
        <w:rPr>
          <w:rFonts w:hint="eastAsia" w:ascii="华文细黑" w:hAnsi="华文细黑" w:eastAsia="华文细黑" w:cs="华文细黑"/>
          <w:b/>
          <w:sz w:val="44"/>
          <w:szCs w:val="44"/>
        </w:rPr>
        <w:t>天石源集团校园招聘简章</w:t>
      </w:r>
    </w:p>
    <w:p>
      <w:pPr>
        <w:rPr>
          <w:rFonts w:ascii="华文细黑" w:hAnsi="华文细黑" w:eastAsia="华文细黑" w:cs="华文细黑"/>
          <w:b/>
          <w:sz w:val="36"/>
          <w:szCs w:val="36"/>
        </w:rPr>
      </w:pPr>
      <w:r>
        <w:rPr>
          <w:rFonts w:hint="eastAsia" w:ascii="华文细黑" w:hAnsi="华文细黑" w:eastAsia="华文细黑" w:cs="华文细黑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86360</wp:posOffset>
                </wp:positionV>
                <wp:extent cx="3985260" cy="2148840"/>
                <wp:effectExtent l="0" t="0" r="762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30775" y="1060450"/>
                          <a:ext cx="398526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>
                                  <wp:extent cx="3815080" cy="1960880"/>
                                  <wp:effectExtent l="0" t="0" r="13970" b="1270"/>
                                  <wp:docPr id="3" name="图片 3" descr="2b2da85ea9bcef17ad64299b5ec34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b2da85ea9bcef17ad64299b5ec34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5080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88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.8pt;height:169.2pt;width:313.8pt;z-index:251659264;mso-width-relative:page;mso-height-relative:page;" fillcolor="#FFFFFF [3201]" filled="t" stroked="f" coordsize="21600,21600" o:gfxdata="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JkitO&#10;1QAAAAsBAAAPAAAAAAAAAAEAIAAAACIAAABkcnMvZG93bnJldi54bWxQSwECFAAUAAAACACHTuJA&#10;k70nUl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drawing>
                          <wp:inline distT="0" distB="0" distL="114300" distR="114300">
                            <wp:extent cx="3815080" cy="1960880"/>
                            <wp:effectExtent l="0" t="0" r="13970" b="1270"/>
                            <wp:docPr id="3" name="图片 3" descr="2b2da85ea9bcef17ad64299b5ec344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2b2da85ea9bcef17ad64299b5ec344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5080" cy="196088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88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华文细黑" w:hAnsi="华文细黑" w:eastAsia="华文细黑" w:cs="华文细黑"/>
          <w:b/>
          <w:sz w:val="36"/>
          <w:szCs w:val="36"/>
        </w:rPr>
      </w:pPr>
    </w:p>
    <w:p>
      <w:pPr>
        <w:rPr>
          <w:rFonts w:ascii="华文细黑" w:hAnsi="华文细黑" w:eastAsia="华文细黑" w:cs="华文细黑"/>
          <w:b/>
          <w:sz w:val="36"/>
          <w:szCs w:val="36"/>
        </w:rPr>
      </w:pPr>
    </w:p>
    <w:p>
      <w:pPr>
        <w:rPr>
          <w:rFonts w:ascii="华文细黑" w:hAnsi="华文细黑" w:eastAsia="华文细黑" w:cs="华文细黑"/>
          <w:b/>
          <w:sz w:val="36"/>
          <w:szCs w:val="36"/>
        </w:rPr>
      </w:pPr>
    </w:p>
    <w:p>
      <w:pPr>
        <w:spacing w:line="360" w:lineRule="auto"/>
        <w:rPr>
          <w:rFonts w:ascii="华文细黑" w:hAnsi="华文细黑" w:eastAsia="华文细黑" w:cs="华文细黑"/>
          <w:b/>
          <w:bCs/>
          <w:szCs w:val="21"/>
        </w:rPr>
      </w:pPr>
    </w:p>
    <w:p>
      <w:pPr>
        <w:spacing w:line="360" w:lineRule="auto"/>
        <w:rPr>
          <w:rFonts w:ascii="华文细黑" w:hAnsi="华文细黑" w:eastAsia="华文细黑" w:cs="华文细黑"/>
          <w:b/>
          <w:bCs/>
          <w:szCs w:val="21"/>
        </w:rPr>
      </w:pPr>
    </w:p>
    <w:p>
      <w:pPr>
        <w:spacing w:line="360" w:lineRule="auto"/>
        <w:ind w:firstLine="840" w:firstLineChars="400"/>
        <w:rPr>
          <w:rFonts w:ascii="华文细黑" w:hAnsi="华文细黑" w:eastAsia="华文细黑" w:cs="华文细黑"/>
          <w:b/>
          <w:bCs/>
          <w:szCs w:val="21"/>
        </w:rPr>
      </w:pPr>
    </w:p>
    <w:p>
      <w:pPr>
        <w:spacing w:line="360" w:lineRule="auto"/>
        <w:ind w:firstLine="840" w:firstLineChars="400"/>
        <w:rPr>
          <w:rFonts w:ascii="华文细黑" w:hAnsi="华文细黑" w:eastAsia="华文细黑" w:cs="华文细黑"/>
          <w:b/>
          <w:bCs/>
          <w:szCs w:val="21"/>
        </w:rPr>
      </w:pPr>
      <w:r>
        <w:rPr>
          <w:rFonts w:hint="eastAsia" w:ascii="华文细黑" w:hAnsi="华文细黑" w:eastAsia="华文细黑" w:cs="华文细黑"/>
          <w:b/>
          <w:bCs/>
          <w:szCs w:val="21"/>
        </w:rPr>
        <w:t>天石源秉承---天行健，君子自强不息；石为基，铸长青伟业； 源于赤诚，做人、做事、为家、为国的企业精神！真诚欢迎各位人才加盟！共创美好未来！</w:t>
      </w:r>
    </w:p>
    <w:p>
      <w:pPr>
        <w:spacing w:line="360" w:lineRule="auto"/>
        <w:ind w:firstLine="480" w:firstLineChars="200"/>
        <w:rPr>
          <w:rFonts w:ascii="华文细黑" w:hAnsi="华文细黑" w:eastAsia="华文细黑" w:cs="华文细黑"/>
          <w:b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sz w:val="24"/>
          <w:szCs w:val="24"/>
        </w:rPr>
        <w:t>一、公司简介</w:t>
      </w:r>
    </w:p>
    <w:p>
      <w:pPr>
        <w:spacing w:line="360" w:lineRule="auto"/>
        <w:ind w:firstLine="420" w:firstLineChars="200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天石源集团，是一家集研发、生产、销售于一体的综合型高新技术企业，历经20年的发展与沉淀，致力于为石材和光伏行业提供专业解决方案，同时在资源端做战略布局，天石源集团旗下现有，深耕石材开采与加工工具的</w:t>
      </w:r>
      <w:r>
        <w:rPr>
          <w:rFonts w:hint="eastAsia" w:ascii="华文细黑" w:hAnsi="华文细黑" w:eastAsia="华文细黑" w:cs="华文细黑"/>
          <w:b/>
          <w:bCs/>
          <w:szCs w:val="21"/>
          <w:lang w:val="en-US" w:eastAsia="zh-CN"/>
        </w:rPr>
        <w:t>福建</w:t>
      </w:r>
      <w:r>
        <w:rPr>
          <w:rFonts w:hint="eastAsia" w:ascii="华文细黑" w:hAnsi="华文细黑" w:eastAsia="华文细黑" w:cs="华文细黑"/>
          <w:b/>
          <w:bCs/>
          <w:szCs w:val="21"/>
        </w:rPr>
        <w:t>天石源</w:t>
      </w:r>
      <w:r>
        <w:rPr>
          <w:rFonts w:hint="eastAsia" w:ascii="华文细黑" w:hAnsi="华文细黑" w:eastAsia="华文细黑" w:cs="华文细黑"/>
          <w:b/>
          <w:bCs/>
          <w:szCs w:val="21"/>
          <w:lang w:val="en-US" w:eastAsia="zh-CN"/>
        </w:rPr>
        <w:t>科技股份</w:t>
      </w:r>
      <w:r>
        <w:rPr>
          <w:rFonts w:hint="eastAsia" w:ascii="华文细黑" w:hAnsi="华文细黑" w:eastAsia="华文细黑" w:cs="华文细黑"/>
          <w:b/>
          <w:bCs/>
          <w:szCs w:val="21"/>
        </w:rPr>
        <w:t>有限公司</w:t>
      </w:r>
      <w:r>
        <w:rPr>
          <w:rFonts w:hint="eastAsia" w:ascii="华文细黑" w:hAnsi="华文细黑" w:eastAsia="华文细黑" w:cs="华文细黑"/>
          <w:szCs w:val="21"/>
        </w:rPr>
        <w:t>，</w:t>
      </w:r>
      <w:r>
        <w:rPr>
          <w:rFonts w:hint="eastAsia" w:ascii="华文细黑" w:hAnsi="华文细黑" w:eastAsia="华文细黑" w:cs="华文细黑"/>
          <w:sz w:val="21"/>
          <w:szCs w:val="21"/>
        </w:rPr>
        <w:t>专注石材行业和光伏行业智能装备研发、制造的</w:t>
      </w:r>
      <w:r>
        <w:rPr>
          <w:rFonts w:hint="eastAsia" w:ascii="华文细黑" w:hAnsi="华文细黑" w:eastAsia="华文细黑" w:cs="华文细黑"/>
          <w:b/>
          <w:bCs/>
          <w:szCs w:val="21"/>
        </w:rPr>
        <w:t>福建天石源</w:t>
      </w:r>
      <w:r>
        <w:rPr>
          <w:rFonts w:hint="eastAsia" w:ascii="华文细黑" w:hAnsi="华文细黑" w:eastAsia="华文细黑" w:cs="华文细黑"/>
          <w:b/>
          <w:bCs/>
          <w:szCs w:val="21"/>
          <w:lang w:val="en-US" w:eastAsia="zh-CN"/>
        </w:rPr>
        <w:t>智能装备</w:t>
      </w:r>
      <w:r>
        <w:rPr>
          <w:rFonts w:hint="eastAsia" w:ascii="华文细黑" w:hAnsi="华文细黑" w:eastAsia="华文细黑" w:cs="华文细黑"/>
          <w:b/>
          <w:bCs/>
          <w:szCs w:val="21"/>
        </w:rPr>
        <w:t>有限公司</w:t>
      </w:r>
      <w:r>
        <w:rPr>
          <w:rFonts w:hint="eastAsia" w:ascii="华文细黑" w:hAnsi="华文细黑" w:eastAsia="华文细黑" w:cs="华文细黑"/>
          <w:szCs w:val="21"/>
        </w:rPr>
        <w:t>，提供光伏行业全套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硬脆</w:t>
      </w:r>
      <w:r>
        <w:rPr>
          <w:rFonts w:hint="eastAsia" w:ascii="华文细黑" w:hAnsi="华文细黑" w:eastAsia="华文细黑" w:cs="华文细黑"/>
          <w:szCs w:val="21"/>
        </w:rPr>
        <w:t>材料切割解决方案的</w:t>
      </w:r>
      <w:r>
        <w:rPr>
          <w:rFonts w:hint="eastAsia" w:ascii="华文细黑" w:hAnsi="华文细黑" w:eastAsia="华文细黑" w:cs="华文细黑"/>
          <w:b/>
          <w:bCs/>
          <w:szCs w:val="21"/>
        </w:rPr>
        <w:t>福州天瑞线锯科技有限公司</w:t>
      </w:r>
      <w:r>
        <w:rPr>
          <w:rFonts w:hint="eastAsia" w:ascii="华文细黑" w:hAnsi="华文细黑" w:eastAsia="华文细黑" w:cs="华文细黑"/>
          <w:szCs w:val="21"/>
        </w:rPr>
        <w:t>，以及</w:t>
      </w:r>
      <w:r>
        <w:rPr>
          <w:rFonts w:hint="eastAsia" w:ascii="华文细黑" w:hAnsi="华文细黑" w:eastAsia="华文细黑" w:cs="华文细黑"/>
          <w:b/>
          <w:bCs/>
          <w:szCs w:val="21"/>
        </w:rPr>
        <w:t>境外全资子公司Skystone Brazil</w:t>
      </w:r>
      <w:r>
        <w:rPr>
          <w:rFonts w:hint="eastAsia" w:ascii="华文细黑" w:hAnsi="华文细黑" w:eastAsia="华文细黑" w:cs="华文细黑"/>
          <w:szCs w:val="21"/>
        </w:rPr>
        <w:t>等多家子公司。</w:t>
      </w:r>
    </w:p>
    <w:p>
      <w:pPr>
        <w:spacing w:line="360" w:lineRule="auto"/>
        <w:ind w:firstLine="420" w:firstLineChars="200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天石源集团现拥有四个专业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生产基地</w:t>
      </w:r>
      <w:r>
        <w:rPr>
          <w:rFonts w:hint="eastAsia" w:ascii="华文细黑" w:hAnsi="华文细黑" w:eastAsia="华文细黑" w:cs="华文细黑"/>
          <w:szCs w:val="21"/>
        </w:rPr>
        <w:t>，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四</w:t>
      </w:r>
      <w:r>
        <w:rPr>
          <w:rFonts w:hint="eastAsia" w:ascii="华文细黑" w:hAnsi="华文细黑" w:eastAsia="华文细黑" w:cs="华文细黑"/>
          <w:szCs w:val="21"/>
        </w:rPr>
        <w:t>个技术研发中心</w:t>
      </w:r>
      <w:r>
        <w:rPr>
          <w:rFonts w:hint="eastAsia" w:ascii="华文细黑" w:hAnsi="华文细黑" w:eastAsia="华文细黑" w:cs="华文细黑"/>
          <w:szCs w:val="21"/>
          <w:lang w:eastAsia="zh-CN"/>
        </w:rPr>
        <w:t>，</w:t>
      </w:r>
      <w:r>
        <w:rPr>
          <w:rFonts w:hint="eastAsia" w:ascii="华文细黑" w:hAnsi="华文细黑" w:eastAsia="华文细黑" w:cs="华文细黑"/>
          <w:szCs w:val="21"/>
        </w:rPr>
        <w:t>拥有员工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超过1000</w:t>
      </w:r>
      <w:r>
        <w:rPr>
          <w:rFonts w:hint="eastAsia" w:ascii="华文细黑" w:hAnsi="华文细黑" w:eastAsia="华文细黑" w:cs="华文细黑"/>
          <w:szCs w:val="21"/>
        </w:rPr>
        <w:t>人。属于国家高新技术企业，并拥有多项自主知识产权</w:t>
      </w:r>
      <w:r>
        <w:rPr>
          <w:rFonts w:hint="eastAsia" w:ascii="华文细黑" w:hAnsi="华文细黑" w:eastAsia="华文细黑" w:cs="华文细黑"/>
          <w:szCs w:val="21"/>
          <w:lang w:eastAsia="zh-CN"/>
        </w:rPr>
        <w:t>，</w:t>
      </w:r>
      <w:r>
        <w:rPr>
          <w:rFonts w:hint="eastAsia" w:ascii="华文细黑" w:hAnsi="华文细黑" w:eastAsia="华文细黑" w:cs="华文细黑"/>
          <w:szCs w:val="21"/>
        </w:rPr>
        <w:t>已连续多届获得国家“高新技术企业”、“福建省科技型企业”、“福建省科技小巨人领军企业”,闽侯县“出口大户”、“纳税大户”等多项荣誉以及获得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行业相关专利近300</w:t>
      </w:r>
      <w:r>
        <w:rPr>
          <w:rFonts w:hint="eastAsia" w:ascii="华文细黑" w:hAnsi="华文细黑" w:eastAsia="华文细黑" w:cs="华文细黑"/>
          <w:szCs w:val="21"/>
        </w:rPr>
        <w:t>项。每一项技术的创新</w:t>
      </w:r>
      <w:r>
        <w:rPr>
          <w:rFonts w:hint="eastAsia" w:ascii="华文细黑" w:hAnsi="华文细黑" w:eastAsia="华文细黑" w:cs="华文细黑"/>
          <w:szCs w:val="21"/>
          <w:lang w:eastAsia="zh-CN"/>
        </w:rPr>
        <w:t>，</w:t>
      </w:r>
      <w:r>
        <w:rPr>
          <w:rFonts w:hint="eastAsia" w:ascii="华文细黑" w:hAnsi="华文细黑" w:eastAsia="华文细黑" w:cs="华文细黑"/>
          <w:szCs w:val="21"/>
        </w:rPr>
        <w:t>都是天石源集团砥砺前行，追求卓越的最好见证。</w:t>
      </w:r>
    </w:p>
    <w:p>
      <w:pPr>
        <w:spacing w:line="360" w:lineRule="auto"/>
        <w:ind w:firstLine="420" w:firstLineChars="200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天石源自主研发的金刚石绳锯制造技术，在全球已得到广泛验证，产品大批量出口到巴西、伊朗、挪威、南非、土耳其、俄罗斯、波兰、乌克兰、埃及、美国、澳大利亚、西班牙、日本、德国等100余国家。天石源践行“以客户为中心”、“以奋斗者为本”、“长期坚持付出不亚于任何人努力的艰苦奋斗”、“反省及自我批评”的企业核心价值观，秉承“天行健，君子自强不息；石为基，铸长青伟业；源于赤诚，做人、做事、为家、为国”的企业精神，真诚欢迎各位人才加盟！</w:t>
      </w:r>
    </w:p>
    <w:p>
      <w:pPr>
        <w:spacing w:line="360" w:lineRule="auto"/>
        <w:ind w:firstLine="420" w:firstLineChars="200"/>
        <w:rPr>
          <w:rFonts w:ascii="华文细黑" w:hAnsi="华文细黑" w:eastAsia="华文细黑" w:cs="华文细黑"/>
          <w:szCs w:val="21"/>
        </w:rPr>
      </w:pPr>
    </w:p>
    <w:p>
      <w:pPr>
        <w:numPr>
          <w:ilvl w:val="0"/>
          <w:numId w:val="1"/>
        </w:numPr>
        <w:rPr>
          <w:rFonts w:ascii="华文细黑" w:hAnsi="华文细黑" w:eastAsia="华文细黑" w:cs="华文细黑"/>
          <w:b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sz w:val="24"/>
          <w:szCs w:val="24"/>
        </w:rPr>
        <w:t>招聘岗位</w:t>
      </w:r>
    </w:p>
    <w:tbl>
      <w:tblPr>
        <w:tblStyle w:val="7"/>
        <w:tblW w:w="1482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1827"/>
        <w:gridCol w:w="2555"/>
        <w:gridCol w:w="6937"/>
        <w:gridCol w:w="1986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18"/>
                <w:szCs w:val="24"/>
              </w:rPr>
            </w:pPr>
            <w:r>
              <w:rPr>
                <w:rFonts w:hint="eastAsia" w:ascii="华文细黑" w:hAnsi="华文细黑" w:eastAsia="华文细黑" w:cs="华文细黑"/>
                <w:b/>
                <w:sz w:val="18"/>
                <w:szCs w:val="24"/>
              </w:rPr>
              <w:t>序</w:t>
            </w:r>
          </w:p>
        </w:tc>
        <w:tc>
          <w:tcPr>
            <w:tcW w:w="1827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b/>
                <w:sz w:val="21"/>
                <w:szCs w:val="21"/>
              </w:rPr>
              <w:t>类别</w:t>
            </w:r>
          </w:p>
        </w:tc>
        <w:tc>
          <w:tcPr>
            <w:tcW w:w="2555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b/>
                <w:sz w:val="21"/>
                <w:szCs w:val="21"/>
              </w:rPr>
              <w:t>岗位名称</w:t>
            </w:r>
          </w:p>
        </w:tc>
        <w:tc>
          <w:tcPr>
            <w:tcW w:w="6937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b/>
                <w:sz w:val="21"/>
                <w:szCs w:val="21"/>
              </w:rPr>
              <w:t>专业要求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b/>
                <w:sz w:val="21"/>
                <w:szCs w:val="21"/>
              </w:rPr>
              <w:t>学历要求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b/>
                <w:sz w:val="21"/>
                <w:szCs w:val="21"/>
              </w:rPr>
              <w:t>招聘人数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18"/>
                <w:szCs w:val="24"/>
              </w:rPr>
            </w:pPr>
            <w:r>
              <w:rPr>
                <w:rFonts w:hint="eastAsia" w:ascii="华文细黑" w:hAnsi="华文细黑" w:eastAsia="华文细黑" w:cs="华文细黑"/>
                <w:bCs/>
                <w:sz w:val="18"/>
                <w:szCs w:val="24"/>
              </w:rPr>
              <w:t>1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bCs/>
                <w:sz w:val="21"/>
                <w:szCs w:val="21"/>
              </w:rPr>
              <w:t>研发类</w:t>
            </w: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机械结构工程师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机械类相关专业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本科、硕士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2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ind w:firstLine="840" w:firstLineChars="400"/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电气工程师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机电类相关专业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5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研发工程师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金属、</w:t>
            </w: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</w:rPr>
              <w:t>冶金、</w:t>
            </w: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粉体</w:t>
            </w: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</w:rPr>
              <w:t>、机械、半导体等专业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本科、硕士、博士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20人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6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材料工程师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理科类专业，材料、机电、机械、电气、采矿、石材、工科类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本科、硕士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7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销售类</w:t>
            </w: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国际销售工程师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专业不限，理工科类、外语类（英语、小语种）、市场营销类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8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国内销售工程师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pStyle w:val="6"/>
              <w:shd w:val="clear" w:color="auto" w:fill="FFFFFF"/>
              <w:spacing w:before="0" w:beforeAutospacing="0" w:after="0" w:afterAutospacing="0" w:line="23" w:lineRule="atLeast"/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市场营销、机电、机械、电气、采矿、石材相关专业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9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国际技术支持工程师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机电、机械、材料、电气、采矿、石材、英语等相关专业</w:t>
            </w:r>
          </w:p>
        </w:tc>
        <w:tc>
          <w:tcPr>
            <w:tcW w:w="1986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20人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10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  <w:lang w:val="en-US" w:eastAsia="zh-CN"/>
              </w:rPr>
              <w:t>售后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地质、采矿、石材、工科类等相关专业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10人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14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调试工程师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机械类、机电类、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  <w:lang w:val="en-US" w:eastAsia="zh-CN"/>
              </w:rPr>
              <w:t>车辆工程、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材料类专业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20人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15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设备技术员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机械类、机电类、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  <w:lang w:val="en-US" w:eastAsia="zh-CN"/>
              </w:rPr>
              <w:t>车辆工程、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材料类专业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b/>
                <w:bCs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大专、本科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16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职能类</w:t>
            </w: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 w:val="21"/>
                <w:szCs w:val="21"/>
                <w:lang w:eastAsia="zh-CN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  <w:lang w:val="en-US" w:eastAsia="zh-CN"/>
              </w:rPr>
              <w:t>海外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财务</w:t>
            </w:r>
            <w:r>
              <w:rPr>
                <w:rFonts w:hint="eastAsia" w:ascii="华文细黑" w:hAnsi="华文细黑" w:eastAsia="华文细黑" w:cs="华文细黑"/>
                <w:sz w:val="21"/>
                <w:szCs w:val="21"/>
                <w:lang w:val="en-US" w:eastAsia="zh-CN"/>
              </w:rPr>
              <w:t>专员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</w:rPr>
              <w:t>会计、财务管理、统计、审计等专业</w:t>
            </w:r>
          </w:p>
        </w:tc>
        <w:tc>
          <w:tcPr>
            <w:tcW w:w="1986" w:type="dxa"/>
            <w:shd w:val="clear" w:color="auto" w:fill="auto"/>
            <w:vAlign w:val="top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  <w:vAlign w:val="top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10人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17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华文细黑" w:hAnsi="华文细黑" w:eastAsia="华文细黑" w:cs="华文细黑"/>
                <w:sz w:val="21"/>
                <w:szCs w:val="21"/>
                <w:lang w:val="en-US" w:eastAsia="zh-CN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  <w:lang w:val="en-US" w:eastAsia="zh-CN"/>
              </w:rPr>
              <w:t>海外财务主管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</w:rPr>
              <w:t>会计、财务管理、统计、审计等专业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10人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24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管培生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专业不限（机械、材料、电气、人力、物流、计算机等相关文理科类均可）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25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生产类</w:t>
            </w: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生产储备干部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机械类相关专业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大专、本科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30人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26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物料信息员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机械、财务、统计、</w:t>
            </w: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</w:rPr>
              <w:t>数学、供应链管理、物流管理等专业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大专、本科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10人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4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华文细黑"/>
                <w:sz w:val="18"/>
                <w:szCs w:val="18"/>
              </w:rPr>
              <w:t>27</w:t>
            </w:r>
          </w:p>
        </w:tc>
        <w:tc>
          <w:tcPr>
            <w:tcW w:w="182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仓库管理员</w:t>
            </w:r>
          </w:p>
        </w:tc>
        <w:tc>
          <w:tcPr>
            <w:tcW w:w="6937" w:type="dxa"/>
            <w:shd w:val="clear" w:color="auto" w:fill="auto"/>
            <w:vAlign w:val="center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color w:val="333333"/>
                <w:sz w:val="21"/>
                <w:szCs w:val="21"/>
                <w:shd w:val="clear" w:color="auto" w:fill="FFFFFF"/>
              </w:rPr>
              <w:t>数学、统计学、物流、国际贸易、供应链管理、物流管理等专业</w:t>
            </w:r>
          </w:p>
        </w:tc>
        <w:tc>
          <w:tcPr>
            <w:tcW w:w="1986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大专、本科</w:t>
            </w:r>
          </w:p>
        </w:tc>
        <w:tc>
          <w:tcPr>
            <w:tcW w:w="1068" w:type="dxa"/>
            <w:shd w:val="clear" w:color="auto" w:fill="auto"/>
          </w:tcPr>
          <w:p>
            <w:pPr>
              <w:jc w:val="center"/>
              <w:rPr>
                <w:rFonts w:ascii="华文细黑" w:hAnsi="华文细黑" w:eastAsia="华文细黑" w:cs="华文细黑"/>
                <w:sz w:val="21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 w:val="21"/>
                <w:szCs w:val="21"/>
              </w:rPr>
              <w:t>10人</w:t>
            </w:r>
          </w:p>
        </w:tc>
      </w:tr>
    </w:tbl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</w:p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三、岗位要求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1、全国202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3</w:t>
      </w:r>
      <w:r>
        <w:rPr>
          <w:rFonts w:hint="eastAsia" w:ascii="华文细黑" w:hAnsi="华文细黑" w:eastAsia="华文细黑" w:cs="华文细黑"/>
          <w:szCs w:val="21"/>
          <w:lang w:eastAsia="zh-CN"/>
        </w:rPr>
        <w:t>、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2024</w:t>
      </w:r>
      <w:r>
        <w:rPr>
          <w:rFonts w:hint="eastAsia" w:ascii="华文细黑" w:hAnsi="华文细黑" w:eastAsia="华文细黑" w:cs="华文细黑"/>
          <w:szCs w:val="21"/>
        </w:rPr>
        <w:t>届博士、硕士、本科毕业生，专业知识水平扎实；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2、有较好的沟通表达、学习能力及解决问题的能力；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3、富有创新精神和团队协作意识；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4、有竞赛获奖经历、学生会干部经历、大型活动组织或策划经验者优先。</w:t>
      </w:r>
    </w:p>
    <w:p>
      <w:pPr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四、职业路径</w:t>
      </w:r>
    </w:p>
    <w:p>
      <w:pPr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eastAsia="zh-CN"/>
        </w:rPr>
        <w:drawing>
          <wp:inline distT="0" distB="0" distL="114300" distR="114300">
            <wp:extent cx="4359910" cy="2622550"/>
            <wp:effectExtent l="0" t="0" r="2540" b="635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研发序列：工程师→产品经理→项目经理→总监</w:t>
      </w:r>
    </w:p>
    <w:p>
      <w:pPr>
        <w:jc w:val="left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营销序列：销售工程师→省区经理→大区经理→总监</w:t>
      </w:r>
    </w:p>
    <w:p>
      <w:pPr>
        <w:jc w:val="left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制造序列：工程师→生产主管→生产主任→厂长</w:t>
      </w:r>
    </w:p>
    <w:p>
      <w:pPr>
        <w:jc w:val="left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职能序列：专员→主管→经理→总监</w:t>
      </w:r>
    </w:p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五、培养模式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1、第一阶段(入职1-3个月)：适应岗位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以学习/磨练为主，渡过迷茫期。深入学习产品知识、技术。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2、第二阶段(入职2年内)：管理个人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独立开展工作。参加公司内部竞聘。参加内部讲师培训，并通过等级考核。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3、第三阶段(入职2-5年)：管理团队</w:t>
      </w:r>
    </w:p>
    <w:p>
      <w:pPr>
        <w:jc w:val="left"/>
        <w:rPr>
          <w:rFonts w:ascii="华文细黑" w:hAnsi="华文细黑" w:eastAsia="华文细黑" w:cs="华文细黑"/>
          <w:color w:val="333333"/>
          <w:sz w:val="16"/>
          <w:szCs w:val="16"/>
        </w:rPr>
      </w:pPr>
      <w:r>
        <w:rPr>
          <w:rFonts w:hint="eastAsia" w:ascii="华文细黑" w:hAnsi="华文细黑" w:eastAsia="华文细黑" w:cs="华文细黑"/>
          <w:szCs w:val="21"/>
        </w:rPr>
        <w:t>参加晋升体系培训、考核。达成团队年度主要目标、管理团队成员（能力、士气、稳定性）、培养管理意识及独挡一面的工作能力。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六、薪酬福利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细黑" w:hAnsi="华文细黑" w:eastAsia="华文细黑" w:cs="华文细黑"/>
          <w:b/>
          <w:bCs/>
          <w:szCs w:val="21"/>
          <w:highlight w:val="none"/>
          <w:lang w:eastAsia="zh-CN"/>
        </w:rPr>
      </w:pPr>
      <w:r>
        <w:rPr>
          <w:rFonts w:hint="eastAsia" w:ascii="华文细黑" w:hAnsi="华文细黑" w:eastAsia="华文细黑" w:cs="华文细黑"/>
          <w:b/>
          <w:bCs/>
          <w:szCs w:val="21"/>
          <w:highlight w:val="none"/>
          <w:lang w:eastAsia="zh-CN"/>
        </w:rPr>
        <w:t>一、</w:t>
      </w:r>
      <w:r>
        <w:rPr>
          <w:rFonts w:hint="eastAsia" w:ascii="华文细黑" w:hAnsi="华文细黑" w:eastAsia="华文细黑" w:cs="华文细黑"/>
          <w:b/>
          <w:bCs/>
          <w:szCs w:val="21"/>
          <w:highlight w:val="none"/>
          <w:lang w:val="en-US" w:eastAsia="zh-CN"/>
        </w:rPr>
        <w:t>薪资</w:t>
      </w:r>
      <w:r>
        <w:rPr>
          <w:rFonts w:hint="eastAsia" w:ascii="华文细黑" w:hAnsi="华文细黑" w:eastAsia="华文细黑" w:cs="华文细黑"/>
          <w:b/>
          <w:bCs/>
          <w:szCs w:val="21"/>
          <w:highlight w:val="none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华文细黑" w:hAnsi="华文细黑" w:eastAsia="华文细黑" w:cs="华文细黑"/>
          <w:szCs w:val="21"/>
          <w:highlight w:val="none"/>
        </w:rPr>
      </w:pPr>
      <w:r>
        <w:rPr>
          <w:rFonts w:hint="eastAsia" w:ascii="华文细黑" w:hAnsi="华文细黑" w:eastAsia="华文细黑" w:cs="华文细黑"/>
          <w:szCs w:val="21"/>
          <w:highlight w:val="none"/>
        </w:rPr>
        <w:t>◎技术类：7-15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K</w:t>
      </w:r>
      <w:r>
        <w:rPr>
          <w:rFonts w:hint="eastAsia" w:ascii="华文细黑" w:hAnsi="华文细黑" w:eastAsia="华文细黑" w:cs="华文细黑"/>
          <w:szCs w:val="21"/>
          <w:highlight w:val="none"/>
        </w:rPr>
        <w:t>/月 </w:t>
      </w:r>
    </w:p>
    <w:p>
      <w:pPr>
        <w:jc w:val="left"/>
        <w:rPr>
          <w:rFonts w:hint="eastAsia" w:ascii="华文细黑" w:hAnsi="华文细黑" w:eastAsia="华文细黑" w:cs="华文细黑"/>
          <w:szCs w:val="21"/>
          <w:highlight w:val="none"/>
        </w:rPr>
      </w:pPr>
      <w:r>
        <w:rPr>
          <w:rFonts w:hint="eastAsia" w:ascii="华文细黑" w:hAnsi="华文细黑" w:eastAsia="华文细黑" w:cs="华文细黑"/>
          <w:szCs w:val="21"/>
          <w:highlight w:val="none"/>
        </w:rPr>
        <w:t>◎</w:t>
      </w:r>
      <w:r>
        <w:rPr>
          <w:rFonts w:hint="eastAsia" w:ascii="华文细黑" w:hAnsi="华文细黑" w:eastAsia="华文细黑" w:cs="华文细黑"/>
          <w:szCs w:val="21"/>
          <w:highlight w:val="none"/>
          <w:lang w:eastAsia="zh-CN"/>
        </w:rPr>
        <w:t>业务</w:t>
      </w:r>
      <w:r>
        <w:rPr>
          <w:rFonts w:hint="eastAsia" w:ascii="华文细黑" w:hAnsi="华文细黑" w:eastAsia="华文细黑" w:cs="华文细黑"/>
          <w:szCs w:val="21"/>
          <w:highlight w:val="none"/>
        </w:rPr>
        <w:t>类：基本工资4-6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K</w:t>
      </w:r>
      <w:r>
        <w:rPr>
          <w:rFonts w:hint="eastAsia" w:ascii="华文细黑" w:hAnsi="华文细黑" w:eastAsia="华文细黑" w:cs="华文细黑"/>
          <w:szCs w:val="21"/>
          <w:highlight w:val="none"/>
        </w:rPr>
        <w:t>/月+提成（年薪10-20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W</w:t>
      </w:r>
      <w:r>
        <w:rPr>
          <w:rFonts w:hint="eastAsia" w:ascii="华文细黑" w:hAnsi="华文细黑" w:eastAsia="华文细黑" w:cs="华文细黑"/>
          <w:szCs w:val="21"/>
          <w:highlight w:val="none"/>
        </w:rPr>
        <w:t>）</w:t>
      </w:r>
    </w:p>
    <w:p>
      <w:pPr>
        <w:jc w:val="left"/>
        <w:rPr>
          <w:rFonts w:ascii="华文细黑" w:hAnsi="华文细黑" w:eastAsia="华文细黑" w:cs="华文细黑"/>
          <w:szCs w:val="21"/>
          <w:highlight w:val="none"/>
        </w:rPr>
      </w:pPr>
      <w:r>
        <w:rPr>
          <w:rFonts w:hint="eastAsia" w:ascii="华文细黑" w:hAnsi="华文细黑" w:eastAsia="华文细黑" w:cs="华文细黑"/>
          <w:szCs w:val="21"/>
          <w:highlight w:val="none"/>
        </w:rPr>
        <w:t>◎管理类：6-10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K</w:t>
      </w:r>
      <w:r>
        <w:rPr>
          <w:rFonts w:hint="eastAsia" w:ascii="华文细黑" w:hAnsi="华文细黑" w:eastAsia="华文细黑" w:cs="华文细黑"/>
          <w:szCs w:val="21"/>
          <w:highlight w:val="none"/>
        </w:rPr>
        <w:t>元/月</w:t>
      </w:r>
    </w:p>
    <w:p>
      <w:pPr>
        <w:jc w:val="left"/>
        <w:rPr>
          <w:rFonts w:hint="eastAsia" w:ascii="华文细黑" w:hAnsi="华文细黑" w:eastAsia="华文细黑" w:cs="华文细黑"/>
          <w:szCs w:val="21"/>
          <w:highlight w:val="none"/>
        </w:rPr>
      </w:pPr>
      <w:r>
        <w:rPr>
          <w:rFonts w:hint="eastAsia" w:ascii="华文细黑" w:hAnsi="华文细黑" w:eastAsia="华文细黑" w:cs="华文细黑"/>
          <w:szCs w:val="21"/>
          <w:highlight w:val="none"/>
        </w:rPr>
        <w:t>◎管培生及储备类：6-8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K</w:t>
      </w:r>
      <w:r>
        <w:rPr>
          <w:rFonts w:hint="eastAsia" w:ascii="华文细黑" w:hAnsi="华文细黑" w:eastAsia="华文细黑" w:cs="华文细黑"/>
          <w:szCs w:val="21"/>
          <w:highlight w:val="none"/>
        </w:rPr>
        <w:t>/月（年收入8-15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W</w:t>
      </w:r>
      <w:r>
        <w:rPr>
          <w:rFonts w:hint="eastAsia" w:ascii="华文细黑" w:hAnsi="华文细黑" w:eastAsia="华文细黑" w:cs="华文细黑"/>
          <w:szCs w:val="21"/>
          <w:highlight w:val="none"/>
        </w:rPr>
        <w:t>）</w:t>
      </w:r>
    </w:p>
    <w:p>
      <w:pPr>
        <w:jc w:val="left"/>
        <w:rPr>
          <w:rFonts w:ascii="华文细黑" w:hAnsi="华文细黑" w:eastAsia="华文细黑" w:cs="华文细黑"/>
          <w:szCs w:val="21"/>
          <w:highlight w:val="none"/>
        </w:rPr>
      </w:pPr>
      <w:r>
        <w:rPr>
          <w:rFonts w:hint="eastAsia" w:ascii="华文细黑" w:hAnsi="华文细黑" w:eastAsia="华文细黑" w:cs="华文细黑"/>
          <w:szCs w:val="21"/>
          <w:highlight w:val="none"/>
        </w:rPr>
        <w:t>◎研究生、博士面议，年薪20-40万起（</w:t>
      </w:r>
      <w:r>
        <w:rPr>
          <w:rFonts w:hint="eastAsia" w:ascii="华文细黑" w:hAnsi="华文细黑" w:eastAsia="华文细黑" w:cs="华文细黑"/>
          <w:szCs w:val="21"/>
          <w:highlight w:val="none"/>
          <w:lang w:eastAsia="zh-CN"/>
        </w:rPr>
        <w:t>具体参照</w:t>
      </w:r>
      <w:r>
        <w:rPr>
          <w:rFonts w:hint="eastAsia" w:ascii="华文细黑" w:hAnsi="华文细黑" w:eastAsia="华文细黑" w:cs="华文细黑"/>
          <w:szCs w:val="21"/>
          <w:highlight w:val="none"/>
        </w:rPr>
        <w:t>当地政府人才</w:t>
      </w:r>
      <w:r>
        <w:rPr>
          <w:rFonts w:hint="eastAsia" w:ascii="华文细黑" w:hAnsi="华文细黑" w:eastAsia="华文细黑" w:cs="华文细黑"/>
          <w:szCs w:val="21"/>
          <w:highlight w:val="none"/>
          <w:lang w:eastAsia="zh-CN"/>
        </w:rPr>
        <w:t>引进</w:t>
      </w:r>
      <w:r>
        <w:rPr>
          <w:rFonts w:hint="eastAsia" w:ascii="华文细黑" w:hAnsi="华文细黑" w:eastAsia="华文细黑" w:cs="华文细黑"/>
          <w:szCs w:val="21"/>
          <w:highlight w:val="none"/>
        </w:rPr>
        <w:t>政策）</w:t>
      </w:r>
    </w:p>
    <w:p>
      <w:pPr>
        <w:jc w:val="left"/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szCs w:val="21"/>
          <w:highlight w:val="none"/>
        </w:rPr>
        <w:t>◎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C9高校：本科：10-13k/月，</w:t>
      </w:r>
      <w:r>
        <w:rPr>
          <w:rFonts w:hint="eastAsia" w:ascii="华文细黑" w:hAnsi="华文细黑" w:eastAsia="华文细黑" w:cs="华文细黑"/>
          <w:szCs w:val="21"/>
          <w:highlight w:val="none"/>
        </w:rPr>
        <w:t>硕士：18-21K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/月</w:t>
      </w:r>
      <w:r>
        <w:rPr>
          <w:rFonts w:hint="eastAsia" w:ascii="华文细黑" w:hAnsi="华文细黑" w:eastAsia="华文细黑" w:cs="华文细黑"/>
          <w:szCs w:val="21"/>
          <w:highlight w:val="none"/>
        </w:rPr>
        <w:t>，博士：35-40K</w:t>
      </w:r>
      <w:r>
        <w:rPr>
          <w:rFonts w:hint="eastAsia" w:ascii="华文细黑" w:hAnsi="华文细黑" w:eastAsia="华文细黑" w:cs="华文细黑"/>
          <w:szCs w:val="21"/>
          <w:highlight w:val="none"/>
          <w:lang w:val="en-US" w:eastAsia="zh-CN"/>
        </w:rPr>
        <w:t>/月</w:t>
      </w:r>
    </w:p>
    <w:p>
      <w:pPr>
        <w:jc w:val="left"/>
        <w:rPr>
          <w:rFonts w:hint="eastAsia" w:ascii="华文细黑" w:hAnsi="华文细黑" w:eastAsia="华文细黑" w:cs="华文细黑"/>
          <w:b/>
          <w:bCs/>
          <w:szCs w:val="21"/>
          <w:highlight w:val="none"/>
          <w:lang w:eastAsia="zh-CN"/>
        </w:rPr>
      </w:pPr>
      <w:r>
        <w:rPr>
          <w:rFonts w:hint="eastAsia" w:ascii="华文细黑" w:hAnsi="华文细黑" w:eastAsia="华文细黑" w:cs="华文细黑"/>
          <w:b/>
          <w:bCs/>
          <w:szCs w:val="21"/>
          <w:highlight w:val="none"/>
          <w:lang w:eastAsia="zh-CN"/>
        </w:rPr>
        <w:t>（二）</w:t>
      </w:r>
      <w:r>
        <w:rPr>
          <w:rFonts w:hint="eastAsia" w:ascii="华文细黑" w:hAnsi="华文细黑" w:eastAsia="华文细黑" w:cs="华文细黑"/>
          <w:b/>
          <w:bCs/>
          <w:szCs w:val="21"/>
          <w:highlight w:val="none"/>
        </w:rPr>
        <w:t>福利</w:t>
      </w:r>
      <w:r>
        <w:rPr>
          <w:rFonts w:hint="eastAsia" w:ascii="华文细黑" w:hAnsi="华文细黑" w:eastAsia="华文细黑" w:cs="华文细黑"/>
          <w:b/>
          <w:bCs/>
          <w:szCs w:val="21"/>
          <w:highlight w:val="none"/>
          <w:lang w:eastAsia="zh-CN"/>
        </w:rPr>
        <w:t>待遇</w:t>
      </w:r>
    </w:p>
    <w:p>
      <w:pPr>
        <w:jc w:val="left"/>
        <w:rPr>
          <w:rFonts w:hint="eastAsia" w:ascii="华文细黑" w:hAnsi="华文细黑" w:eastAsia="华文细黑" w:cs="华文细黑"/>
          <w:szCs w:val="21"/>
          <w:highlight w:val="none"/>
        </w:rPr>
      </w:pPr>
      <w:r>
        <w:rPr>
          <w:rFonts w:hint="eastAsia" w:ascii="华文细黑" w:hAnsi="华文细黑" w:eastAsia="华文细黑" w:cs="华文细黑"/>
          <w:szCs w:val="21"/>
          <w:highlight w:val="none"/>
          <w:lang w:eastAsia="zh-CN"/>
        </w:rPr>
        <w:t>缴纳</w:t>
      </w:r>
      <w:r>
        <w:rPr>
          <w:rFonts w:hint="eastAsia" w:ascii="华文细黑" w:hAnsi="华文细黑" w:eastAsia="华文细黑" w:cs="华文细黑"/>
          <w:szCs w:val="21"/>
          <w:highlight w:val="none"/>
        </w:rPr>
        <w:t>六险一金</w:t>
      </w:r>
      <w:r>
        <w:rPr>
          <w:rFonts w:hint="eastAsia" w:ascii="华文细黑" w:hAnsi="华文细黑" w:eastAsia="华文细黑" w:cs="华文细黑"/>
          <w:szCs w:val="21"/>
          <w:highlight w:val="none"/>
          <w:lang w:eastAsia="zh-CN"/>
        </w:rPr>
        <w:t>，</w:t>
      </w:r>
      <w:r>
        <w:rPr>
          <w:rFonts w:hint="eastAsia" w:ascii="华文细黑" w:hAnsi="华文细黑" w:eastAsia="华文细黑" w:cs="华文细黑"/>
          <w:szCs w:val="21"/>
          <w:highlight w:val="none"/>
        </w:rPr>
        <w:t>五天八小时</w:t>
      </w:r>
      <w:r>
        <w:rPr>
          <w:rFonts w:hint="eastAsia" w:ascii="华文细黑" w:hAnsi="华文细黑" w:eastAsia="华文细黑" w:cs="华文细黑"/>
          <w:szCs w:val="21"/>
          <w:highlight w:val="none"/>
          <w:lang w:eastAsia="zh-CN"/>
        </w:rPr>
        <w:t>工作制，带薪年休假等假期待遇,；员工享受免费食宿</w:t>
      </w:r>
      <w:r>
        <w:rPr>
          <w:rFonts w:hint="eastAsia" w:ascii="华文细黑" w:hAnsi="华文细黑" w:eastAsia="华文细黑" w:cs="华文细黑"/>
          <w:szCs w:val="21"/>
          <w:highlight w:val="none"/>
        </w:rPr>
        <w:t>、工作服、运动设施、员工体检、生日活动、节日礼品、员工旅游、部门团建等。</w:t>
      </w:r>
    </w:p>
    <w:p>
      <w:pPr>
        <w:jc w:val="left"/>
        <w:rPr>
          <w:rFonts w:ascii="华文细黑" w:hAnsi="华文细黑" w:eastAsia="华文细黑" w:cs="华文细黑"/>
          <w:b/>
          <w:bCs/>
          <w:szCs w:val="21"/>
        </w:rPr>
      </w:pPr>
      <w:r>
        <w:rPr>
          <w:rFonts w:hint="eastAsia" w:ascii="华文细黑" w:hAnsi="华文细黑" w:eastAsia="华文细黑" w:cs="华文细黑"/>
          <w:b/>
          <w:bCs/>
          <w:szCs w:val="21"/>
          <w:lang w:eastAsia="zh-CN"/>
        </w:rPr>
        <w:t>（三）</w:t>
      </w:r>
      <w:r>
        <w:rPr>
          <w:rFonts w:hint="eastAsia" w:ascii="华文细黑" w:hAnsi="华文细黑" w:eastAsia="华文细黑" w:cs="华文细黑"/>
          <w:b/>
          <w:bCs/>
          <w:szCs w:val="21"/>
        </w:rPr>
        <w:t>激励政策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根据企业当年效益发放年终奖、科研提成、项目提成、绩效奖励</w:t>
      </w:r>
    </w:p>
    <w:p>
      <w:pPr>
        <w:jc w:val="left"/>
        <w:rPr>
          <w:rFonts w:ascii="华文细黑" w:hAnsi="华文细黑" w:eastAsia="华文细黑" w:cs="华文细黑"/>
          <w:b/>
          <w:bCs/>
          <w:szCs w:val="21"/>
        </w:rPr>
      </w:pPr>
      <w:r>
        <w:rPr>
          <w:rFonts w:hint="eastAsia" w:ascii="华文细黑" w:hAnsi="华文细黑" w:eastAsia="华文细黑" w:cs="华文细黑"/>
          <w:b/>
          <w:bCs/>
          <w:szCs w:val="21"/>
          <w:lang w:eastAsia="zh-CN"/>
        </w:rPr>
        <w:t>（四）</w:t>
      </w:r>
      <w:r>
        <w:rPr>
          <w:rFonts w:hint="eastAsia" w:ascii="华文细黑" w:hAnsi="华文细黑" w:eastAsia="华文细黑" w:cs="华文细黑"/>
          <w:b/>
          <w:bCs/>
          <w:szCs w:val="21"/>
        </w:rPr>
        <w:t>培训体系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提供核心人才培养激励、跨部门轮岗绿色通道</w:t>
      </w:r>
    </w:p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七、招聘流程</w:t>
      </w:r>
    </w:p>
    <w:p>
      <w:pPr>
        <w:jc w:val="left"/>
        <w:rPr>
          <w:rFonts w:ascii="华文细黑" w:hAnsi="华文细黑" w:eastAsia="华文细黑" w:cs="华文细黑"/>
          <w:b/>
          <w:bCs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网上申请/邮箱投递/宣讲会/大型招聘会/微信网申（扫描二维码）→简历评估→面试（分批面试--线上+线下）→OFFER→体检→入职</w:t>
      </w:r>
    </w:p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八、简历投递方式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各大招聘渠道简历投递方式：</w:t>
      </w:r>
    </w:p>
    <w:p>
      <w:pPr>
        <w:jc w:val="left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智联招聘、BOSS直聘、前程无忧、海峡人才网、58同城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网申链接：</w:t>
      </w:r>
      <w:r>
        <w:fldChar w:fldCharType="begin"/>
      </w:r>
      <w:r>
        <w:instrText xml:space="preserve"> HYPERLINK "http://www.fztsy.com/" </w:instrText>
      </w:r>
      <w:r>
        <w:fldChar w:fldCharType="separate"/>
      </w:r>
      <w:r>
        <w:rPr>
          <w:rFonts w:hint="eastAsia" w:ascii="华文细黑" w:hAnsi="华文细黑" w:eastAsia="华文细黑" w:cs="华文细黑"/>
          <w:szCs w:val="21"/>
        </w:rPr>
        <w:t>http://www.fztsy.com/</w:t>
      </w:r>
      <w:r>
        <w:rPr>
          <w:rFonts w:hint="eastAsia" w:ascii="华文细黑" w:hAnsi="华文细黑" w:eastAsia="华文细黑" w:cs="华文细黑"/>
          <w:szCs w:val="21"/>
        </w:rPr>
        <w:fldChar w:fldCharType="end"/>
      </w:r>
      <w:r>
        <w:rPr>
          <w:rFonts w:hint="eastAsia" w:ascii="华文细黑" w:hAnsi="华文细黑" w:eastAsia="华文细黑" w:cs="华文细黑"/>
          <w:szCs w:val="21"/>
        </w:rPr>
        <w:t xml:space="preserve">   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邮箱：</w:t>
      </w:r>
      <w:r>
        <w:fldChar w:fldCharType="begin"/>
      </w:r>
      <w:r>
        <w:instrText xml:space="preserve"> HYPERLINK "mailto:skystone@fztsy.net" </w:instrText>
      </w:r>
      <w:r>
        <w:fldChar w:fldCharType="separate"/>
      </w:r>
      <w:r>
        <w:rPr>
          <w:rFonts w:hint="eastAsia" w:ascii="华文细黑" w:hAnsi="华文细黑" w:eastAsia="华文细黑" w:cs="华文细黑"/>
          <w:szCs w:val="21"/>
        </w:rPr>
        <w:t>skystone@fztsy.net</w:t>
      </w:r>
      <w:r>
        <w:rPr>
          <w:rFonts w:hint="eastAsia" w:ascii="华文细黑" w:hAnsi="华文细黑" w:eastAsia="华文细黑" w:cs="华文细黑"/>
          <w:szCs w:val="21"/>
        </w:rPr>
        <w:fldChar w:fldCharType="end"/>
      </w:r>
      <w:r>
        <w:rPr>
          <w:rFonts w:hint="eastAsia" w:ascii="华文细黑" w:hAnsi="华文细黑" w:eastAsia="华文细黑" w:cs="华文细黑"/>
          <w:szCs w:val="21"/>
        </w:rPr>
        <w:t xml:space="preserve"> </w:t>
      </w:r>
    </w:p>
    <w:p>
      <w:pPr>
        <w:jc w:val="left"/>
        <w:rPr>
          <w:rFonts w:hint="eastAsia"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HR邮箱：</w:t>
      </w:r>
      <w:r>
        <w:rPr>
          <w:rFonts w:hint="eastAsia" w:ascii="华文细黑" w:hAnsi="华文细黑" w:eastAsia="华文细黑" w:cs="华文细黑"/>
          <w:color w:val="auto"/>
          <w:szCs w:val="21"/>
          <w:u w:val="none"/>
        </w:rPr>
        <w:fldChar w:fldCharType="begin"/>
      </w:r>
      <w:r>
        <w:rPr>
          <w:rFonts w:hint="eastAsia" w:ascii="华文细黑" w:hAnsi="华文细黑" w:eastAsia="华文细黑" w:cs="华文细黑"/>
          <w:color w:val="auto"/>
          <w:szCs w:val="21"/>
          <w:u w:val="none"/>
        </w:rPr>
        <w:instrText xml:space="preserve"> HYPERLINK "mailto:lihuili@fztsy.net、huangyuqi@fztsy.net" </w:instrText>
      </w:r>
      <w:r>
        <w:rPr>
          <w:rFonts w:hint="eastAsia" w:ascii="华文细黑" w:hAnsi="华文细黑" w:eastAsia="华文细黑" w:cs="华文细黑"/>
          <w:color w:val="auto"/>
          <w:szCs w:val="21"/>
          <w:u w:val="none"/>
        </w:rPr>
        <w:fldChar w:fldCharType="separate"/>
      </w:r>
      <w:r>
        <w:rPr>
          <w:rStyle w:val="12"/>
          <w:rFonts w:hint="eastAsia" w:ascii="华文细黑" w:hAnsi="华文细黑" w:eastAsia="华文细黑" w:cs="华文细黑"/>
          <w:color w:val="auto"/>
          <w:szCs w:val="21"/>
          <w:u w:val="none"/>
        </w:rPr>
        <w:t>lihuili@fztsy.net、huangyuqi@fztsy.net</w:t>
      </w:r>
      <w:r>
        <w:rPr>
          <w:rFonts w:hint="eastAsia" w:ascii="华文细黑" w:hAnsi="华文细黑" w:eastAsia="华文细黑" w:cs="华文细黑"/>
          <w:color w:val="auto"/>
          <w:szCs w:val="21"/>
          <w:u w:val="none"/>
        </w:rPr>
        <w:fldChar w:fldCharType="end"/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微信二维码</w:t>
      </w:r>
    </w:p>
    <w:p>
      <w:pPr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华文细黑" w:hAnsi="华文细黑" w:eastAsia="华文细黑" w:cs="华文细黑"/>
          <w:szCs w:val="21"/>
        </w:rPr>
        <w:drawing>
          <wp:inline distT="0" distB="0" distL="114300" distR="114300">
            <wp:extent cx="2263775" cy="2275840"/>
            <wp:effectExtent l="0" t="0" r="317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</w:rPr>
        <w:t>九、联系地址及联系方式</w:t>
      </w:r>
    </w:p>
    <w:p>
      <w:pPr>
        <w:ind w:left="630" w:hanging="630" w:hangingChars="300"/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 xml:space="preserve">地址：福建省福州市闽侯经济技术开发区二期南兴路6号 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电话：0591-22916972</w:t>
      </w:r>
    </w:p>
    <w:p>
      <w:pPr>
        <w:jc w:val="left"/>
        <w:rPr>
          <w:rFonts w:ascii="华文细黑" w:hAnsi="华文细黑" w:eastAsia="华文细黑" w:cs="华文细黑"/>
          <w:szCs w:val="21"/>
        </w:rPr>
      </w:pPr>
      <w:r>
        <w:rPr>
          <w:rFonts w:hint="eastAsia" w:ascii="华文细黑" w:hAnsi="华文细黑" w:eastAsia="华文细黑" w:cs="华文细黑"/>
          <w:szCs w:val="21"/>
        </w:rPr>
        <w:t>手机：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18960791301</w:t>
      </w:r>
      <w:r>
        <w:rPr>
          <w:rFonts w:hint="eastAsia" w:ascii="华文细黑" w:hAnsi="华文细黑" w:eastAsia="华文细黑" w:cs="华文细黑"/>
          <w:szCs w:val="21"/>
        </w:rPr>
        <w:t>、18960781330、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15980292767</w:t>
      </w:r>
      <w:r>
        <w:rPr>
          <w:rFonts w:hint="eastAsia" w:ascii="华文细黑" w:hAnsi="华文细黑" w:eastAsia="华文细黑" w:cs="华文细黑"/>
          <w:szCs w:val="21"/>
        </w:rPr>
        <w:t>（微信同号）、</w:t>
      </w:r>
      <w:r>
        <w:rPr>
          <w:rFonts w:hint="eastAsia" w:ascii="华文细黑" w:hAnsi="华文细黑" w:eastAsia="华文细黑" w:cs="华文细黑"/>
          <w:szCs w:val="21"/>
          <w:lang w:val="en-US" w:eastAsia="zh-CN"/>
        </w:rPr>
        <w:t>13675047621</w:t>
      </w:r>
      <w:r>
        <w:rPr>
          <w:rFonts w:hint="eastAsia" w:ascii="华文细黑" w:hAnsi="华文细黑" w:eastAsia="华文细黑" w:cs="华文细黑"/>
          <w:szCs w:val="21"/>
        </w:rPr>
        <w:t>（微信同号）</w:t>
      </w:r>
    </w:p>
    <w:p>
      <w:pPr>
        <w:jc w:val="left"/>
        <w:rPr>
          <w:rFonts w:ascii="华文细黑" w:hAnsi="华文细黑" w:eastAsia="华文细黑" w:cs="华文细黑"/>
          <w:b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szCs w:val="21"/>
        </w:rPr>
        <w:t>网址：http://www.fztsy.com/</w:t>
      </w:r>
    </w:p>
    <w:sectPr>
      <w:pgSz w:w="16838" w:h="11906" w:orient="landscape"/>
      <w:pgMar w:top="454" w:right="567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E1E7CF"/>
    <w:multiLevelType w:val="singleLevel"/>
    <w:tmpl w:val="41E1E7C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kMjVlZmEzY2MzNTUxY2IxMjQ1ZDZlZjA4ZTE0N2UifQ=="/>
  </w:docVars>
  <w:rsids>
    <w:rsidRoot w:val="00891244"/>
    <w:rsid w:val="00004353"/>
    <w:rsid w:val="000076F1"/>
    <w:rsid w:val="0002634A"/>
    <w:rsid w:val="00036DFF"/>
    <w:rsid w:val="00047BA1"/>
    <w:rsid w:val="000551DB"/>
    <w:rsid w:val="0005691A"/>
    <w:rsid w:val="0006255C"/>
    <w:rsid w:val="00084F2C"/>
    <w:rsid w:val="000D71BE"/>
    <w:rsid w:val="00104C49"/>
    <w:rsid w:val="001063A9"/>
    <w:rsid w:val="00123974"/>
    <w:rsid w:val="00124800"/>
    <w:rsid w:val="00125E34"/>
    <w:rsid w:val="00132769"/>
    <w:rsid w:val="00133EED"/>
    <w:rsid w:val="001801FD"/>
    <w:rsid w:val="00180225"/>
    <w:rsid w:val="001B49F2"/>
    <w:rsid w:val="001C20DC"/>
    <w:rsid w:val="001F7C31"/>
    <w:rsid w:val="0020423E"/>
    <w:rsid w:val="002162FA"/>
    <w:rsid w:val="00221569"/>
    <w:rsid w:val="00222341"/>
    <w:rsid w:val="00227B27"/>
    <w:rsid w:val="00227ED9"/>
    <w:rsid w:val="00242E00"/>
    <w:rsid w:val="002439AF"/>
    <w:rsid w:val="00256DA0"/>
    <w:rsid w:val="002726CA"/>
    <w:rsid w:val="00285F7C"/>
    <w:rsid w:val="00287DF2"/>
    <w:rsid w:val="002D068A"/>
    <w:rsid w:val="002D6BF4"/>
    <w:rsid w:val="002E3BAA"/>
    <w:rsid w:val="002F3B15"/>
    <w:rsid w:val="00303793"/>
    <w:rsid w:val="00304BD8"/>
    <w:rsid w:val="00312256"/>
    <w:rsid w:val="00315DBD"/>
    <w:rsid w:val="0035587C"/>
    <w:rsid w:val="0036526F"/>
    <w:rsid w:val="003D6E92"/>
    <w:rsid w:val="003D7C6F"/>
    <w:rsid w:val="003E0C37"/>
    <w:rsid w:val="003E5A6C"/>
    <w:rsid w:val="00402A7C"/>
    <w:rsid w:val="00410B56"/>
    <w:rsid w:val="00420AE5"/>
    <w:rsid w:val="00431C0F"/>
    <w:rsid w:val="00434C67"/>
    <w:rsid w:val="00464D75"/>
    <w:rsid w:val="0046770E"/>
    <w:rsid w:val="004815C3"/>
    <w:rsid w:val="00484818"/>
    <w:rsid w:val="00490C54"/>
    <w:rsid w:val="00491EC2"/>
    <w:rsid w:val="004B4E70"/>
    <w:rsid w:val="00571517"/>
    <w:rsid w:val="00585B65"/>
    <w:rsid w:val="00585FA4"/>
    <w:rsid w:val="005911E9"/>
    <w:rsid w:val="005A5DF2"/>
    <w:rsid w:val="005C4758"/>
    <w:rsid w:val="005D3411"/>
    <w:rsid w:val="005D60FF"/>
    <w:rsid w:val="005E7CC4"/>
    <w:rsid w:val="005F1E60"/>
    <w:rsid w:val="006100A4"/>
    <w:rsid w:val="0061335C"/>
    <w:rsid w:val="00616D0B"/>
    <w:rsid w:val="00616E3F"/>
    <w:rsid w:val="00624066"/>
    <w:rsid w:val="00635355"/>
    <w:rsid w:val="00641846"/>
    <w:rsid w:val="00657561"/>
    <w:rsid w:val="006608B2"/>
    <w:rsid w:val="00665478"/>
    <w:rsid w:val="00665F6B"/>
    <w:rsid w:val="006942EF"/>
    <w:rsid w:val="00694CEC"/>
    <w:rsid w:val="006A1495"/>
    <w:rsid w:val="006D20AE"/>
    <w:rsid w:val="006D70EE"/>
    <w:rsid w:val="006E436B"/>
    <w:rsid w:val="00715C13"/>
    <w:rsid w:val="00736C7E"/>
    <w:rsid w:val="00743463"/>
    <w:rsid w:val="00782DDC"/>
    <w:rsid w:val="007E7A0F"/>
    <w:rsid w:val="008130D8"/>
    <w:rsid w:val="00813D9B"/>
    <w:rsid w:val="00813F2B"/>
    <w:rsid w:val="0081545A"/>
    <w:rsid w:val="008178FB"/>
    <w:rsid w:val="0082201E"/>
    <w:rsid w:val="008328A3"/>
    <w:rsid w:val="00842B67"/>
    <w:rsid w:val="00845D26"/>
    <w:rsid w:val="008601CB"/>
    <w:rsid w:val="00863E45"/>
    <w:rsid w:val="00867D68"/>
    <w:rsid w:val="00880980"/>
    <w:rsid w:val="008835F6"/>
    <w:rsid w:val="008878B0"/>
    <w:rsid w:val="00891244"/>
    <w:rsid w:val="00894537"/>
    <w:rsid w:val="00895910"/>
    <w:rsid w:val="00896F43"/>
    <w:rsid w:val="008B398C"/>
    <w:rsid w:val="008C3970"/>
    <w:rsid w:val="008C5046"/>
    <w:rsid w:val="008C5BA7"/>
    <w:rsid w:val="008F43D8"/>
    <w:rsid w:val="00927FE7"/>
    <w:rsid w:val="00940483"/>
    <w:rsid w:val="00950568"/>
    <w:rsid w:val="00954F22"/>
    <w:rsid w:val="0098694D"/>
    <w:rsid w:val="009B2303"/>
    <w:rsid w:val="009B3BF7"/>
    <w:rsid w:val="009B42BA"/>
    <w:rsid w:val="009B5EDA"/>
    <w:rsid w:val="009C1CD1"/>
    <w:rsid w:val="009E324F"/>
    <w:rsid w:val="009F3A80"/>
    <w:rsid w:val="00A03D8D"/>
    <w:rsid w:val="00A17727"/>
    <w:rsid w:val="00A20133"/>
    <w:rsid w:val="00A3215C"/>
    <w:rsid w:val="00A528E1"/>
    <w:rsid w:val="00A54700"/>
    <w:rsid w:val="00A574C7"/>
    <w:rsid w:val="00A7667B"/>
    <w:rsid w:val="00A91B43"/>
    <w:rsid w:val="00AA4803"/>
    <w:rsid w:val="00AC201C"/>
    <w:rsid w:val="00AC32A4"/>
    <w:rsid w:val="00AE2371"/>
    <w:rsid w:val="00AE6B88"/>
    <w:rsid w:val="00AF46A4"/>
    <w:rsid w:val="00B02DE0"/>
    <w:rsid w:val="00B21A6D"/>
    <w:rsid w:val="00B305B8"/>
    <w:rsid w:val="00B47F75"/>
    <w:rsid w:val="00B56D4B"/>
    <w:rsid w:val="00B70093"/>
    <w:rsid w:val="00B932FF"/>
    <w:rsid w:val="00BD0773"/>
    <w:rsid w:val="00BD5BBE"/>
    <w:rsid w:val="00BF6DF8"/>
    <w:rsid w:val="00C32C92"/>
    <w:rsid w:val="00C43E5D"/>
    <w:rsid w:val="00C52536"/>
    <w:rsid w:val="00C73C9C"/>
    <w:rsid w:val="00C97D3B"/>
    <w:rsid w:val="00CC31EF"/>
    <w:rsid w:val="00CD1F93"/>
    <w:rsid w:val="00CD65D6"/>
    <w:rsid w:val="00CF2596"/>
    <w:rsid w:val="00CF3160"/>
    <w:rsid w:val="00D07CF7"/>
    <w:rsid w:val="00D11E02"/>
    <w:rsid w:val="00D160CA"/>
    <w:rsid w:val="00D244E4"/>
    <w:rsid w:val="00D43216"/>
    <w:rsid w:val="00D666F0"/>
    <w:rsid w:val="00D81D2F"/>
    <w:rsid w:val="00D8489A"/>
    <w:rsid w:val="00DB5027"/>
    <w:rsid w:val="00DC14ED"/>
    <w:rsid w:val="00DC2B9F"/>
    <w:rsid w:val="00DD152B"/>
    <w:rsid w:val="00DE4D83"/>
    <w:rsid w:val="00DF0FE6"/>
    <w:rsid w:val="00DF34D6"/>
    <w:rsid w:val="00E3064B"/>
    <w:rsid w:val="00E35A03"/>
    <w:rsid w:val="00E47F9D"/>
    <w:rsid w:val="00E86A62"/>
    <w:rsid w:val="00E87D08"/>
    <w:rsid w:val="00E91B6C"/>
    <w:rsid w:val="00E962D1"/>
    <w:rsid w:val="00ED1AE3"/>
    <w:rsid w:val="00ED5EB5"/>
    <w:rsid w:val="00EF0BF1"/>
    <w:rsid w:val="00F12BE4"/>
    <w:rsid w:val="00F2160C"/>
    <w:rsid w:val="00F519AE"/>
    <w:rsid w:val="00F56FD7"/>
    <w:rsid w:val="00F71A88"/>
    <w:rsid w:val="00F735DD"/>
    <w:rsid w:val="00FB1BFC"/>
    <w:rsid w:val="00FC1DC8"/>
    <w:rsid w:val="00FC6539"/>
    <w:rsid w:val="00FD5CC6"/>
    <w:rsid w:val="00FE1D0B"/>
    <w:rsid w:val="00FE5A77"/>
    <w:rsid w:val="00FF2EF9"/>
    <w:rsid w:val="00FF4C84"/>
    <w:rsid w:val="01272F82"/>
    <w:rsid w:val="04F54937"/>
    <w:rsid w:val="05867832"/>
    <w:rsid w:val="06A51977"/>
    <w:rsid w:val="07070B47"/>
    <w:rsid w:val="0D4B183D"/>
    <w:rsid w:val="0F6B6A07"/>
    <w:rsid w:val="1331493E"/>
    <w:rsid w:val="13BB4DDE"/>
    <w:rsid w:val="1CFB415E"/>
    <w:rsid w:val="224F0491"/>
    <w:rsid w:val="2A003580"/>
    <w:rsid w:val="2DBB6D57"/>
    <w:rsid w:val="2EBE77C7"/>
    <w:rsid w:val="3384011F"/>
    <w:rsid w:val="34517A86"/>
    <w:rsid w:val="34957FA6"/>
    <w:rsid w:val="36646BB9"/>
    <w:rsid w:val="381604E1"/>
    <w:rsid w:val="3B515C34"/>
    <w:rsid w:val="3D5308B1"/>
    <w:rsid w:val="3EFC0223"/>
    <w:rsid w:val="3F981A1D"/>
    <w:rsid w:val="416E5352"/>
    <w:rsid w:val="43070A3D"/>
    <w:rsid w:val="4A894EF4"/>
    <w:rsid w:val="4CB92DA1"/>
    <w:rsid w:val="4D564448"/>
    <w:rsid w:val="4EFC191E"/>
    <w:rsid w:val="52304CA0"/>
    <w:rsid w:val="55936381"/>
    <w:rsid w:val="56B14DC7"/>
    <w:rsid w:val="592E180D"/>
    <w:rsid w:val="5AEF6F0F"/>
    <w:rsid w:val="5EA3575A"/>
    <w:rsid w:val="670921F9"/>
    <w:rsid w:val="6B353BD7"/>
    <w:rsid w:val="6DF655DC"/>
    <w:rsid w:val="6F2F6895"/>
    <w:rsid w:val="70EB3FA1"/>
    <w:rsid w:val="71E35433"/>
    <w:rsid w:val="7938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autoRedefine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5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autoRedefine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autoRedefine/>
    <w:qFormat/>
    <w:locked/>
    <w:uiPriority w:val="22"/>
    <w:rPr>
      <w:b/>
      <w:bCs/>
    </w:rPr>
  </w:style>
  <w:style w:type="character" w:styleId="11">
    <w:name w:val="FollowedHyperlink"/>
    <w:autoRedefine/>
    <w:semiHidden/>
    <w:qFormat/>
    <w:uiPriority w:val="99"/>
    <w:rPr>
      <w:rFonts w:cs="Times New Roman"/>
      <w:color w:val="800080"/>
      <w:u w:val="single"/>
    </w:rPr>
  </w:style>
  <w:style w:type="character" w:styleId="12">
    <w:name w:val="Hyperlink"/>
    <w:autoRedefine/>
    <w:qFormat/>
    <w:uiPriority w:val="99"/>
    <w:rPr>
      <w:rFonts w:cs="Times New Roman"/>
      <w:color w:val="0000FF"/>
      <w:u w:val="single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4">
    <w:name w:val="页眉 Char"/>
    <w:link w:val="5"/>
    <w:autoRedefine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脚 Char"/>
    <w:link w:val="4"/>
    <w:autoRedefine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批注框文本 Char"/>
    <w:link w:val="3"/>
    <w:autoRedefine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2524</Words>
  <Characters>2893</Characters>
  <Lines>23</Lines>
  <Paragraphs>6</Paragraphs>
  <TotalTime>6</TotalTime>
  <ScaleCrop>false</ScaleCrop>
  <LinksUpToDate>false</LinksUpToDate>
  <CharactersWithSpaces>2907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2012-10-23T07:51:00Z</dcterms:created>
  <dc:creator>微软中国</dc:creator>
  <cp:lastModifiedBy>admin</cp:lastModifiedBy>
  <cp:lastPrinted>2020-09-23T01:10:00Z</cp:lastPrinted>
  <dcterms:modified xsi:type="dcterms:W3CDTF">2024-03-05T02:24:11Z</dcterms:modified>
  <cp:revision>256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B9C4315AE79B4CE9BDFC4215069866A0_13</vt:lpwstr>
  </property>
</Properties>
</file>